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662C86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«Центр развития ребенка - детский сад № 22»</w:t>
      </w:r>
    </w:p>
    <w:p w:rsidR="00662C86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Y="155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8"/>
        <w:gridCol w:w="4130"/>
      </w:tblGrid>
      <w:tr w:rsidR="00662C86" w:rsidRPr="007F741B" w:rsidTr="00CE0646">
        <w:trPr>
          <w:trHeight w:val="1218"/>
        </w:trPr>
        <w:tc>
          <w:tcPr>
            <w:tcW w:w="5478" w:type="dxa"/>
          </w:tcPr>
          <w:p w:rsidR="00662C86" w:rsidRPr="007F741B" w:rsidRDefault="00662C86" w:rsidP="00CE064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4130" w:type="dxa"/>
          </w:tcPr>
          <w:p w:rsidR="00662C86" w:rsidRPr="007F741B" w:rsidRDefault="00662C86" w:rsidP="00CE064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Утверждена</w:t>
            </w:r>
            <w:proofErr w:type="gramEnd"/>
            <w:r w:rsidRPr="007F741B">
              <w:rPr>
                <w:rFonts w:ascii="Times New Roman" w:eastAsia="Times New Roman" w:hAnsi="Times New Roman"/>
              </w:rPr>
              <w:t xml:space="preserve"> на заседании педагогического Совета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Детский сад №22</w:t>
            </w:r>
          </w:p>
          <w:p w:rsidR="00662C86" w:rsidRPr="007F741B" w:rsidRDefault="00662C86" w:rsidP="00CE064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Пр</w:t>
            </w:r>
            <w:r w:rsidR="002220CF">
              <w:rPr>
                <w:rFonts w:ascii="Times New Roman" w:eastAsia="Times New Roman" w:hAnsi="Times New Roman"/>
              </w:rPr>
              <w:t>отокол № ___ от ___________ 2014</w:t>
            </w:r>
            <w:r w:rsidRPr="007F741B">
              <w:rPr>
                <w:rFonts w:ascii="Times New Roman" w:eastAsia="Times New Roman" w:hAnsi="Times New Roman"/>
              </w:rPr>
              <w:t xml:space="preserve"> г.</w:t>
            </w:r>
          </w:p>
          <w:p w:rsidR="00662C86" w:rsidRPr="007F741B" w:rsidRDefault="00662C86" w:rsidP="00CE064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Заведующая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</w:t>
            </w:r>
            <w:r w:rsidRPr="007F741B">
              <w:rPr>
                <w:rFonts w:ascii="Times New Roman" w:eastAsia="Times New Roman" w:hAnsi="Times New Roman"/>
              </w:rPr>
              <w:t>етский сад № 22»</w:t>
            </w:r>
          </w:p>
          <w:p w:rsidR="00662C86" w:rsidRPr="007F741B" w:rsidRDefault="00662C86" w:rsidP="00CE064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 xml:space="preserve">                                             </w:t>
            </w:r>
            <w:proofErr w:type="spellStart"/>
            <w:r w:rsidRPr="007F741B">
              <w:rPr>
                <w:rFonts w:ascii="Times New Roman" w:eastAsia="Times New Roman" w:hAnsi="Times New Roman"/>
              </w:rPr>
              <w:t>Л.А.Байбина</w:t>
            </w:r>
            <w:proofErr w:type="spellEnd"/>
          </w:p>
        </w:tc>
      </w:tr>
    </w:tbl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C86" w:rsidRPr="00670839" w:rsidRDefault="00662C86" w:rsidP="00662C8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Дополнительная образовательная программа</w:t>
      </w:r>
    </w:p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662C8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коррекционно-развивающей работы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логопеда в условиях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логопункта</w:t>
      </w:r>
      <w:proofErr w:type="spellEnd"/>
    </w:p>
    <w:p w:rsidR="00662C86" w:rsidRPr="00670839" w:rsidRDefault="002220CF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2014/2015</w:t>
      </w:r>
      <w:bookmarkStart w:id="0" w:name="_GoBack"/>
      <w:bookmarkEnd w:id="0"/>
      <w:r w:rsidR="00662C86"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учебный год,</w:t>
      </w:r>
    </w:p>
    <w:p w:rsidR="00662C86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детей в возрасте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 до 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 лет</w:t>
      </w:r>
    </w:p>
    <w:p w:rsidR="00662C86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рассчитана на 2 года обучения</w:t>
      </w:r>
    </w:p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2C86" w:rsidRPr="00670839" w:rsidRDefault="00662C86" w:rsidP="00662C86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2C86" w:rsidRPr="00670839" w:rsidRDefault="00662C86" w:rsidP="00662C8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C86" w:rsidRDefault="00662C86" w:rsidP="00B55DA7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Автор программы: </w:t>
      </w:r>
      <w:r w:rsidR="00B55DA7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первой квалификационной категории </w:t>
      </w:r>
      <w:proofErr w:type="spellStart"/>
      <w:r w:rsidR="00B55DA7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М.А.Баськова</w:t>
      </w:r>
      <w:proofErr w:type="spellEnd"/>
      <w:r w:rsidR="00B55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62C86" w:rsidRPr="00670839" w:rsidRDefault="00662C86" w:rsidP="00662C86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C86" w:rsidRPr="00670839" w:rsidRDefault="00662C86" w:rsidP="00662C8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C86" w:rsidRPr="00670839" w:rsidRDefault="00662C86" w:rsidP="00662C86">
      <w:pPr>
        <w:keepNext/>
        <w:spacing w:after="0" w:line="360" w:lineRule="auto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Великие Луки 2012г.</w:t>
      </w:r>
    </w:p>
    <w:p w:rsidR="00662C86" w:rsidRPr="00670839" w:rsidRDefault="00662C86" w:rsidP="00662C8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2C86" w:rsidRDefault="00662C86" w:rsidP="00662C8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662C86" w:rsidRPr="001623E6" w:rsidRDefault="00662C86" w:rsidP="00662C8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МБДОУ разработана на основе «Примерной основной общеобразовательной программы дошкольного образования» и с учётом Комплексной программы развития и воспитания дошкольников «Детский сад 2100» под научной редакцией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Д.И.Фельдштейна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и «Программы воспитания и обучения в детском саду», под редакцией Васильевой М.А., Гербовой В.В., Комаровой Т.С., М.: Просвещение. 1985..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программы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 всестороннее развитие ребенка. Но, как 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практика, в детский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по различным причинам приходят дети с отклонениями в речевом развитии.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№22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 процент детей с отклонениями в речевом развитии 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детям оказывается недостаточно педагогической помощи, предлагаемой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опыт, необходимы дополнительные усилия специалистов для развития  речевых процессов и коррекции речевых нарушений у данной категории детей. Таким специалистом в первую очередь является 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-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логопед. Работа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свою специфику по сравнению с деятельностью логопедических групп: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основной формой работы на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индивидуальные занятия и занятия в малых подгруппах;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более массовый охват логопедической работой детей с речевой патологией;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ориентация коррекционной работы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преодоление в первую очередь фонетических и фонематических нарушений, а не системных;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процесс преодоления речевых нарушений состоит из нескольких взаимосвязанных блоков: диагностического, коррекционного, оценочно – контрольного. 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Однако анализ результатов обследования показывает, что детский сад посещают дети с широким спектром логопедических заключений</w:t>
      </w:r>
      <w:proofErr w:type="gram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Логопедическая помощь оказывается  всем детям с речевыми нарушениями. Для этого дети раз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делены  на подгруппы в зависимо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от вида и тяжести речевого дефекта. Особую группу составляют дети с проявлениями общего недоразвития речи, как правило, 3 уровня, реже – 2 уровня. Дети с ОНР оказываются в детском саду в первую очередь из-за желания родителей посещать 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а также из-за наполненности логопедических групп в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изировванных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садах. Т.Б. Филичева, Г.В.Чиркина характеризуют 3-й уровень речевого развития детей наличием развернутой фразовой речи с выраженными элементами лексико-грамматического и фонетико - фонематического недоразвития. У детей отмечаются отклонения в произношении  звуков; </w:t>
      </w:r>
      <w:proofErr w:type="gram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восприятия; нарушения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слоговой структуры; стойкие грамматические ошибки. Все вышеперечисленные недостатки наиболее явно проявляются в различных формах монологической речи. Речевое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недоразвитие  отрицательно ска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зывается на всех сторонах психического развития.                                     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Исследователи в области речевой деятельности детей с общим недоразвитием речи Г.А. Каше, Л.Ф. Спирова, Р.И.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Л.Ф. Спирова, Р.Е. Левина обосновали необходимость использования специальных коррекционных программ при работе по устранению данного вида речево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патологии. </w:t>
      </w:r>
      <w:proofErr w:type="gramStart"/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 по</w:t>
      </w:r>
      <w:proofErr w:type="gramEnd"/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 программам  позволяет устранить речевые нарушения и подготовить базу для овладения 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 в дошкольный период. 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Вышеперечисленные причины приводят к необходимости составления модифицированной программы для оказания логопедической помощи детям с ОНР на </w:t>
      </w:r>
      <w:proofErr w:type="spell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логопедическая программа построена в соответствии с письмом Министерства образования РФ от 18 июня 2003 г. №28-02-484/16 «Требования к содержанию и оформлению образовательных программ дополнительного образования детей», а  также на основе программы «Коррекционное обучение и воспитание детей 5-летнего возраста с общим недоразвитием речи» Т.Б.Филичевой, Г.В.Чиркиной (М., Министерство образования РСФСР, 1991 г.).</w:t>
      </w:r>
      <w:proofErr w:type="gramEnd"/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положительный  момент можно отметить  то, что  модифицированная  логопедическая программа одновременно построена в соответствии с 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облегчает взаимосвязь логопеда с педагогами. Воспитатели привлекают к работе на занятии всех детей, а логопед на подгрупповых  занятиях  закрепляет  изученный материал с помощью специальных коррекционных приемов и методов с детьми, имеющими проблемы с лексико-грамматическим строем речи. </w:t>
      </w:r>
    </w:p>
    <w:p w:rsidR="009F0D32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Также необходимо отметить, что в 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нет рекомендаций по проведению отдельных занятий по развитию фонематического слуха и навыков звукового анализа. Детям  с диагнозом  ОНР  такие занятия крайне необходимы, поэтому в модифицированную программу введен раздел по развитию фонематического слуха и навыков звукового анализа.  Работа по развитию фонематического слуха и навыков звукового анализа значительно углублена и расширена по сравнению с общеразвивающей программой в связи со спецификой речевого нарушения у детей, носит индивидуализированный характер. В связи с подгрупповой формой работы сохраняется деление по видам занятий на второй год обучения: занятия по развитию лексико-грамматического строя речи и занятия по развитию фонетико-фонематического строя речи. </w:t>
      </w:r>
      <w:r w:rsid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занятия приближены к занятиям по обучению грамоте, 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позволяет расширить возможности де</w:t>
      </w:r>
      <w:r w:rsid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усвоении школьных знаний.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коррекционного обучения: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правильной, четкой, умеренно громкой выразительной речи с соответствующим возрасту словарным запасом и уровнем развития связной речи, путем применения специальных логопедических методов и приемов, направленных на коррекцию речевого дефекта.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логопедического воздействия является развитие речи, коррекция и профилактика ее нарушений. В процессе логопедической работы предусматривается развитие сенсорных функций; развитие моторики, особенно речевой моторики; развитие познавательной деятельности, прежде всего мышления, процессов памяти, внимания; формирование личности ребенка с одновременной регуляцией, а также коррекцией социальных отношений; воздействие на социальное окружение.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логопедического процесса позволяет устранить или смягчить как речевые, так и психологические нарушения, способствуя достижению главной цели педагогического воздействия – воспитанию человека.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воздействие направленно как на внешние, так и на внутренние факторы, обуславливающие нарушения речи. Оно представляет собой сложный педагогический процесс, направленный, прежде всего на коррекцию и компенсацию нарушений речевой деятельности.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логопеда: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исследование закономерностей специального обучения и воспитания детей с нарушениями речевого развития. Для этой цели изучаются проявления и причины нарушений речи, их структура;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динамики спонтанного и направленного развития детей с нарушениями речевой деятельности, а также характера влияния речевых расстройств на формирование их личности, на осуществление различных видов деятельности поведения;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особенностей формирования речи и речевых нарушений у детей с различными отклонениями в развитии;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речевых расстройств;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принципов, дифференцированных методов и средств устранения речевых нарушений;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профилактики речевых расстройств;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вопросов организации логопедической помощи.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решения поставленных задач необходимо: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proofErr w:type="spellStart"/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привлечение к сотрудничеству многих специалистов, изучающих речь и ее нарушения (педагогов, врачей различной специальностей);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логопедических знаний среди населения для профилактики нарушений речи.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данных задач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ход логопедического воздействия.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осуществляется в активной детской деятельности – в играх, посильном труде, на разнообразных занятиях, в процессе ознакомления детей с доступными их пониманию событиями и явлениями общественной жизни нашей страны, с родной природой.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Благоприятным условием для речевого развития в детском саду является общество сверстников, возможность общения друг с другом. Совместные игры и занятия.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Успешность, эффективность работы логопеда напрямую зависит от слаженного, хорошо организованного взаимодействия с воспитателем, в работе которого выделяются следующие основные направления: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коррекционно-воспитательные;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общеобразовательные.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совместно с логопедом участвует в исправлении у детей речевых нарушений, а также связанных с ними внеречевых психических процессов. Кроме того, он должен не только знать характер этих нарушений, но и владеть основными приемами коррекционного воздействия для исправления некоторых из них.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Правильное, педагогически оправданное взаимодействие воспитателя и логопеда, объединяющие усилия в интересах коррекции речи у детей, в своей основе имеет создание доброжелательной, эмоционально положительной обстановки в логопедической группе.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 деятельности логопеда ДОУ является работа с родителями -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родители являются авторитетом для него, а во-вторых, они ежедневно могут закреплять навыки в непосредственном общении.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известной мере привыкают к речи детей и не замечают в ней недочетов, а поэтому и не помогают им усваивать правильную речь. В связи с этим в ходе работы ставятся цели: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-оказать квалифицированную педагогическую поддержку родителям;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активного участия родителей в воспитании и обучении ребенка;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родителям создать в семье комфортную обстановку для развития ребенка;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-выявить, раскрыть и поддержать положительные личностные качества родителей необходимые для сотрудничества со своим ребенком</w:t>
      </w:r>
      <w:proofErr w:type="gramStart"/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уверенный и спокойный стиль воспитания;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-помочь родителям понять, как важно правильно формировать речь детей;</w:t>
      </w:r>
    </w:p>
    <w:p w:rsidR="009F0D32" w:rsidRP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-разъяснить и показать им, в чем состоит логопедическая работа, подчеркнуть полезность разумных требований к ребенку, необходимость закрепления достигнутого на занятиях.</w:t>
      </w:r>
    </w:p>
    <w:p w:rsidR="009F0D32" w:rsidRDefault="009F0D32" w:rsidP="009F0D32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включение родителей в совместный с учителем–логопедом коррекционный процесс  позволяет значительно повысить эффективность работы. Создание единого пространства речевого развития ребенка невозможно, если усилия учителя-логопеда и родителей будут осуществляться независимо друг от друга и обе стороны останутся в неведении относительно своих планов и намерений.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Курс коррекционно-развивающих занятий рассчитан на два года обучения. Предусматривается  127 занятий, которые проводятся малыми подгруппами 2 раза в неделю: одно занятие по развитию лексико-грамматического строя речи, одно занятие по развитию фонематических представлений. Кроме этих  занятий с ребенком проводится работа по исправлению звукопроизношения (индивидуальные занятия, не отражены в данной программе).  Количество занятий может варьироваться в зависимости от выраженности речевого дефекта.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указывалось выше, данная программа тесно взаимосвязана с работой воспитателей по разделам «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F7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E06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систематических занятий в рамках данной программы воспитанники детского сада с ОНР приобретают запас знаний и умений, который выводит их на уровень нормально  развивающихся сверстников. У данной категории детей закрываются пробелы </w:t>
      </w:r>
      <w:r w:rsidR="00CE0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оперировании  лексико-грамма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тическими средствами языка, развивается связная речь, формируются фонематические навыки, становится правильным произношение. 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Достижение положительных результатов при работе по данной программе возможно  при следующих условиях: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достаточная квалификация уч</w:t>
      </w:r>
      <w:r w:rsidR="00CE06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ителя-логопеда, владение коррек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ционными методами и приемами логопедической работы;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углубленное изучение речевых, ког</w:t>
      </w:r>
      <w:r w:rsidR="00CE0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нитивных и эмоциональных особен</w:t>
      </w: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детей;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тесная взаимосвязь изучаемого материала по общеразвивающей  и логопедическим программам;</w:t>
      </w:r>
    </w:p>
    <w:p w:rsidR="00A40A89" w:rsidRPr="00A40A89" w:rsidRDefault="00A40A89" w:rsidP="00A40A89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постоянный мониторинг результативности коррекционного процесса, уточнение индивидуальных  коррекционно-развивающих программ.</w:t>
      </w:r>
    </w:p>
    <w:p w:rsidR="00CE0646" w:rsidRDefault="00CE0646" w:rsidP="00CE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46B5" w:rsidRDefault="00E046B5" w:rsidP="00E046B5">
      <w:pPr>
        <w:pStyle w:val="a9"/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Программа </w:t>
      </w:r>
    </w:p>
    <w:p w:rsidR="00E046B5" w:rsidRDefault="00E046B5" w:rsidP="00E046B5">
      <w:pPr>
        <w:pStyle w:val="a9"/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>обучения и воспитания детей с общим недоразвитием речи.</w:t>
      </w:r>
    </w:p>
    <w:p w:rsidR="00372154" w:rsidRDefault="00372154" w:rsidP="00E046B5">
      <w:pPr>
        <w:pStyle w:val="a9"/>
        <w:ind w:firstLine="709"/>
        <w:jc w:val="center"/>
        <w:rPr>
          <w:b/>
          <w:bCs/>
          <w:sz w:val="32"/>
        </w:rPr>
      </w:pPr>
    </w:p>
    <w:p w:rsidR="00E046B5" w:rsidRDefault="00E046B5" w:rsidP="00E046B5">
      <w:pPr>
        <w:pStyle w:val="a9"/>
        <w:ind w:firstLine="709"/>
      </w:pPr>
      <w:r>
        <w:t xml:space="preserve">В старшей и подготовительной </w:t>
      </w:r>
      <w:proofErr w:type="gramStart"/>
      <w:r>
        <w:t>группах</w:t>
      </w:r>
      <w:proofErr w:type="gramEnd"/>
      <w:r>
        <w:t xml:space="preserve">, с учетом структуры дефекта, учитель-логопед проводит два типа групповых (фронтальных) занятий: </w:t>
      </w:r>
    </w:p>
    <w:p w:rsidR="00E046B5" w:rsidRDefault="00E046B5" w:rsidP="00E046B5">
      <w:pPr>
        <w:pStyle w:val="a9"/>
        <w:numPr>
          <w:ilvl w:val="0"/>
          <w:numId w:val="10"/>
        </w:numPr>
      </w:pPr>
      <w:r>
        <w:t>Занятия по совершенствованию лексико-грамматических представлений и развитию связной речи;</w:t>
      </w:r>
    </w:p>
    <w:p w:rsidR="00E046B5" w:rsidRDefault="00E046B5" w:rsidP="00E046B5">
      <w:pPr>
        <w:pStyle w:val="a9"/>
        <w:numPr>
          <w:ilvl w:val="0"/>
          <w:numId w:val="10"/>
        </w:numPr>
      </w:pPr>
      <w:r>
        <w:t>Занятия по совершенствованию навыков звукового анализа и обучению грамоте.</w:t>
      </w:r>
    </w:p>
    <w:p w:rsidR="00E046B5" w:rsidRDefault="00E046B5" w:rsidP="00E046B5">
      <w:pPr>
        <w:pStyle w:val="a9"/>
        <w:ind w:firstLine="709"/>
      </w:pPr>
      <w:r>
        <w:t>Годовое обучение условно подразделяется на 3 периода:</w:t>
      </w:r>
    </w:p>
    <w:p w:rsidR="00E046B5" w:rsidRDefault="00E046B5" w:rsidP="00E046B5">
      <w:pPr>
        <w:pStyle w:val="a9"/>
        <w:numPr>
          <w:ilvl w:val="0"/>
          <w:numId w:val="11"/>
        </w:numPr>
      </w:pPr>
      <w:r>
        <w:t>1 период – сентябрь, октябрь, ноябрь.</w:t>
      </w:r>
    </w:p>
    <w:p w:rsidR="00E046B5" w:rsidRDefault="00E046B5" w:rsidP="00E046B5">
      <w:pPr>
        <w:pStyle w:val="a9"/>
        <w:numPr>
          <w:ilvl w:val="0"/>
          <w:numId w:val="11"/>
        </w:numPr>
      </w:pPr>
      <w:r>
        <w:t>2 период – декабрь, январь, февраль.</w:t>
      </w:r>
    </w:p>
    <w:p w:rsidR="00E046B5" w:rsidRDefault="00E046B5" w:rsidP="00E046B5">
      <w:pPr>
        <w:pStyle w:val="a9"/>
        <w:numPr>
          <w:ilvl w:val="0"/>
          <w:numId w:val="11"/>
        </w:numPr>
      </w:pPr>
      <w:r>
        <w:t>3 период – март, апрель, май</w:t>
      </w:r>
    </w:p>
    <w:p w:rsidR="00E046B5" w:rsidRDefault="00E046B5" w:rsidP="00E046B5">
      <w:pPr>
        <w:pStyle w:val="a9"/>
      </w:pPr>
    </w:p>
    <w:p w:rsidR="00E046B5" w:rsidRDefault="00E046B5" w:rsidP="00E046B5">
      <w:pPr>
        <w:pStyle w:val="a9"/>
        <w:jc w:val="center"/>
        <w:rPr>
          <w:b/>
          <w:bCs/>
          <w:u w:val="single"/>
        </w:rPr>
      </w:pPr>
      <w:r>
        <w:rPr>
          <w:b/>
          <w:bCs/>
          <w:u w:val="single"/>
        </w:rPr>
        <w:t>1 год обучения.</w:t>
      </w:r>
    </w:p>
    <w:p w:rsidR="00E046B5" w:rsidRDefault="00E046B5" w:rsidP="00E046B5">
      <w:pPr>
        <w:pStyle w:val="a9"/>
        <w:ind w:firstLine="709"/>
        <w:jc w:val="center"/>
        <w:rPr>
          <w:b/>
          <w:bCs/>
        </w:rPr>
      </w:pPr>
      <w:r>
        <w:rPr>
          <w:b/>
          <w:bCs/>
        </w:rPr>
        <w:t>Формирование лексико-грамматических навыков, развитие связной речи.</w:t>
      </w:r>
    </w:p>
    <w:p w:rsidR="00E046B5" w:rsidRDefault="00E046B5" w:rsidP="00E046B5">
      <w:pPr>
        <w:pStyle w:val="a9"/>
        <w:ind w:firstLine="709"/>
        <w:rPr>
          <w:b/>
          <w:bCs/>
        </w:rPr>
      </w:pPr>
    </w:p>
    <w:p w:rsidR="00E046B5" w:rsidRDefault="00E046B5" w:rsidP="00E046B5">
      <w:pPr>
        <w:pStyle w:val="a9"/>
        <w:ind w:firstLine="709"/>
        <w:jc w:val="center"/>
        <w:rPr>
          <w:b/>
          <w:bCs/>
        </w:rPr>
      </w:pPr>
      <w:r>
        <w:rPr>
          <w:b/>
          <w:bCs/>
        </w:rPr>
        <w:t>Основные задачи: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>Лексическая работа:</w:t>
      </w:r>
    </w:p>
    <w:p w:rsidR="00E046B5" w:rsidRDefault="00E046B5" w:rsidP="00E046B5">
      <w:pPr>
        <w:pStyle w:val="a9"/>
        <w:numPr>
          <w:ilvl w:val="1"/>
          <w:numId w:val="12"/>
        </w:numPr>
      </w:pPr>
      <w:r>
        <w:t>Наблюдение над лексическим значением слов – название предметов, признаков, действий; над многозначными словами, словами с противоположным значением речи.</w:t>
      </w:r>
    </w:p>
    <w:p w:rsidR="00E046B5" w:rsidRDefault="00E046B5" w:rsidP="00E046B5">
      <w:pPr>
        <w:pStyle w:val="a9"/>
        <w:numPr>
          <w:ilvl w:val="1"/>
          <w:numId w:val="12"/>
        </w:numPr>
      </w:pPr>
      <w:r>
        <w:lastRenderedPageBreak/>
        <w:t>Обогащение словарного запаса детей словами тематических групп в соответствии с темами занятий.</w:t>
      </w:r>
    </w:p>
    <w:p w:rsidR="00E046B5" w:rsidRDefault="00E046B5" w:rsidP="00E046B5">
      <w:pPr>
        <w:pStyle w:val="a9"/>
        <w:numPr>
          <w:ilvl w:val="1"/>
          <w:numId w:val="12"/>
        </w:numPr>
      </w:pPr>
      <w:r>
        <w:t>Развитие умения делить слова на тематические группы по смыслу, группировать слова;</w:t>
      </w:r>
    </w:p>
    <w:p w:rsidR="00E046B5" w:rsidRDefault="00E046B5" w:rsidP="00E046B5">
      <w:pPr>
        <w:pStyle w:val="a9"/>
        <w:numPr>
          <w:ilvl w:val="1"/>
          <w:numId w:val="12"/>
        </w:numPr>
      </w:pPr>
      <w:r>
        <w:t>Создание условий для употребления новых слов в собственной речи;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>Развитие  грамматического строя речи:</w:t>
      </w:r>
    </w:p>
    <w:p w:rsidR="00E046B5" w:rsidRDefault="00E046B5" w:rsidP="00E046B5">
      <w:pPr>
        <w:pStyle w:val="a9"/>
        <w:numPr>
          <w:ilvl w:val="0"/>
          <w:numId w:val="13"/>
        </w:numPr>
      </w:pPr>
      <w:r>
        <w:t>Наблюдение и упражнение в образовании слов приставочным и суффиксальным способами;</w:t>
      </w:r>
    </w:p>
    <w:p w:rsidR="00E046B5" w:rsidRDefault="00E046B5" w:rsidP="00E046B5">
      <w:pPr>
        <w:pStyle w:val="a9"/>
        <w:numPr>
          <w:ilvl w:val="0"/>
          <w:numId w:val="13"/>
        </w:numPr>
      </w:pPr>
      <w:r>
        <w:t>Выделение однокоренных слов из группы слов, подбор однокоренных слов;</w:t>
      </w:r>
    </w:p>
    <w:p w:rsidR="00E046B5" w:rsidRDefault="00E046B5" w:rsidP="00E046B5">
      <w:pPr>
        <w:pStyle w:val="a9"/>
        <w:numPr>
          <w:ilvl w:val="0"/>
          <w:numId w:val="13"/>
        </w:numPr>
      </w:pPr>
      <w:r>
        <w:t>Формирование навыка образования и употребления форм слов, согласования прилагательных с существительными в роде, числе, падеже;</w:t>
      </w:r>
    </w:p>
    <w:p w:rsidR="00E046B5" w:rsidRDefault="00E046B5" w:rsidP="00E046B5">
      <w:pPr>
        <w:pStyle w:val="a9"/>
        <w:numPr>
          <w:ilvl w:val="0"/>
          <w:numId w:val="13"/>
        </w:numPr>
      </w:pPr>
      <w:r>
        <w:t>Практическое знакомство со словосочетанием и предложением;</w:t>
      </w:r>
    </w:p>
    <w:p w:rsidR="00E046B5" w:rsidRDefault="00E046B5" w:rsidP="00E046B5">
      <w:pPr>
        <w:pStyle w:val="a9"/>
        <w:numPr>
          <w:ilvl w:val="0"/>
          <w:numId w:val="13"/>
        </w:numPr>
      </w:pPr>
      <w:r>
        <w:t>Знакомство с предлогами;</w:t>
      </w:r>
    </w:p>
    <w:p w:rsidR="00E046B5" w:rsidRDefault="00E046B5" w:rsidP="00E046B5">
      <w:pPr>
        <w:pStyle w:val="a9"/>
        <w:numPr>
          <w:ilvl w:val="0"/>
          <w:numId w:val="13"/>
        </w:numPr>
      </w:pPr>
      <w:r>
        <w:t>Развитие умения выделять предлоги из словосочетания и предложения, подбор предлогов к словам; исправление ошибок в употреблении предлогов.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>Развитие связной  устной речи:</w:t>
      </w:r>
    </w:p>
    <w:p w:rsidR="00E046B5" w:rsidRDefault="00E046B5" w:rsidP="00E046B5">
      <w:pPr>
        <w:pStyle w:val="a9"/>
        <w:numPr>
          <w:ilvl w:val="0"/>
          <w:numId w:val="14"/>
        </w:numPr>
      </w:pPr>
      <w:r>
        <w:t>Обучение ответам на вопросы, диалогической речи;</w:t>
      </w:r>
    </w:p>
    <w:p w:rsidR="00E046B5" w:rsidRDefault="00E046B5" w:rsidP="00E046B5">
      <w:pPr>
        <w:pStyle w:val="a9"/>
        <w:numPr>
          <w:ilvl w:val="0"/>
          <w:numId w:val="14"/>
        </w:numPr>
      </w:pPr>
      <w:r>
        <w:t>Обучение составлению предложений, распространению предложений, добавлению недостающих слов;</w:t>
      </w:r>
    </w:p>
    <w:p w:rsidR="00E046B5" w:rsidRDefault="00E046B5" w:rsidP="00E046B5">
      <w:pPr>
        <w:pStyle w:val="a9"/>
        <w:numPr>
          <w:ilvl w:val="0"/>
          <w:numId w:val="14"/>
        </w:numPr>
      </w:pPr>
      <w:r>
        <w:t>Обучение подробному пересказу текста;</w:t>
      </w:r>
    </w:p>
    <w:p w:rsidR="00E046B5" w:rsidRDefault="00E046B5" w:rsidP="00E046B5">
      <w:pPr>
        <w:pStyle w:val="a9"/>
        <w:numPr>
          <w:ilvl w:val="0"/>
          <w:numId w:val="14"/>
        </w:numPr>
      </w:pPr>
      <w:r>
        <w:t>Обучение составлению устной загадки – описания, рассказа-описания по сюжетной картине, по серии картинок, по опорным словам;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 xml:space="preserve">Развитие фонематического слуха с опорой на зрительное восприятие собственной артикуляции, артикуляции логопеда и </w:t>
      </w:r>
      <w:proofErr w:type="spellStart"/>
      <w:r>
        <w:t>речедвигательный</w:t>
      </w:r>
      <w:proofErr w:type="spellEnd"/>
      <w:r>
        <w:t xml:space="preserve"> анализ.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>Коррекция звукопроизношения.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>Подготовка к анализу звукового состава слова.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>На всех этапах коррекционного обучения работа над дикцией, темпом, голосом, работа по устранению затруднений в произношении слов сложного звукового состава.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 xml:space="preserve">Развитие </w:t>
      </w:r>
      <w:proofErr w:type="spellStart"/>
      <w:r>
        <w:t>манипулятивной</w:t>
      </w:r>
      <w:proofErr w:type="spellEnd"/>
      <w:r>
        <w:t xml:space="preserve"> функции пальцев рук, координации речи с движением.</w:t>
      </w:r>
    </w:p>
    <w:p w:rsidR="00E046B5" w:rsidRDefault="00E046B5" w:rsidP="00E046B5">
      <w:pPr>
        <w:pStyle w:val="a9"/>
        <w:numPr>
          <w:ilvl w:val="0"/>
          <w:numId w:val="12"/>
        </w:numPr>
      </w:pPr>
      <w:r>
        <w:t>Развитие психических функций (память, мышление, внимание).</w:t>
      </w:r>
    </w:p>
    <w:p w:rsidR="00E046B5" w:rsidRDefault="00E046B5" w:rsidP="00E046B5">
      <w:pPr>
        <w:pStyle w:val="a9"/>
        <w:ind w:firstLine="709"/>
      </w:pPr>
    </w:p>
    <w:p w:rsidR="00E046B5" w:rsidRDefault="00E046B5" w:rsidP="00E046B5">
      <w:pPr>
        <w:pStyle w:val="a9"/>
        <w:ind w:firstLine="709"/>
      </w:pPr>
    </w:p>
    <w:p w:rsidR="00E046B5" w:rsidRDefault="00E046B5" w:rsidP="00E046B5">
      <w:pPr>
        <w:pStyle w:val="a9"/>
        <w:ind w:firstLine="709"/>
      </w:pPr>
    </w:p>
    <w:p w:rsidR="00E046B5" w:rsidRDefault="00E046B5" w:rsidP="00E046B5">
      <w:pPr>
        <w:pStyle w:val="a9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Примерный тематический план:</w:t>
      </w:r>
    </w:p>
    <w:p w:rsidR="00E046B5" w:rsidRDefault="00E046B5" w:rsidP="00E046B5">
      <w:pPr>
        <w:pStyle w:val="a9"/>
        <w:ind w:firstLine="709"/>
        <w:jc w:val="center"/>
      </w:pPr>
      <w:r>
        <w:t>1 период (сентябрь, октябрь, ноябрь).</w:t>
      </w:r>
    </w:p>
    <w:p w:rsidR="00E046B5" w:rsidRDefault="00E046B5" w:rsidP="00E046B5">
      <w:pPr>
        <w:pStyle w:val="a9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6384"/>
      </w:tblGrid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  <w:jc w:val="center"/>
            </w:pPr>
            <w:r>
              <w:t>Занятие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  <w:jc w:val="center"/>
            </w:pPr>
            <w:r>
              <w:t>Тема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1-2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Игрушки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3-4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Семья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5-6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Осень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7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Лес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8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Грибы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9-10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Овощи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11-12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Фрукты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13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Овощи-фрукты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14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Геометрические формы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15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Дом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16-17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Мебель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18-19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Электрические приборы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20-21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Посуда</w:t>
            </w:r>
          </w:p>
        </w:tc>
      </w:tr>
    </w:tbl>
    <w:p w:rsidR="00E046B5" w:rsidRDefault="00E046B5" w:rsidP="00E046B5">
      <w:pPr>
        <w:pStyle w:val="a9"/>
        <w:ind w:firstLine="709"/>
      </w:pPr>
    </w:p>
    <w:p w:rsidR="00E046B5" w:rsidRDefault="00E046B5" w:rsidP="00E046B5">
      <w:pPr>
        <w:pStyle w:val="a9"/>
        <w:ind w:firstLine="709"/>
      </w:pPr>
    </w:p>
    <w:p w:rsidR="00E046B5" w:rsidRDefault="00E046B5" w:rsidP="00E046B5">
      <w:pPr>
        <w:pStyle w:val="a9"/>
        <w:ind w:firstLine="709"/>
        <w:jc w:val="center"/>
        <w:rPr>
          <w:b/>
          <w:bCs/>
        </w:rPr>
      </w:pPr>
      <w:r>
        <w:rPr>
          <w:b/>
          <w:bCs/>
        </w:rPr>
        <w:t>2 период</w:t>
      </w:r>
    </w:p>
    <w:p w:rsidR="00E046B5" w:rsidRDefault="00E046B5" w:rsidP="00E046B5">
      <w:pPr>
        <w:pStyle w:val="a9"/>
        <w:ind w:firstLine="709"/>
        <w:jc w:val="center"/>
      </w:pPr>
      <w:r>
        <w:t xml:space="preserve"> (декабрь, январь, февраль).</w:t>
      </w:r>
    </w:p>
    <w:p w:rsidR="00E046B5" w:rsidRDefault="00E046B5" w:rsidP="00E046B5">
      <w:pPr>
        <w:pStyle w:val="a9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6371"/>
      </w:tblGrid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  <w:jc w:val="center"/>
            </w:pPr>
            <w:r>
              <w:t>Занятие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  <w:jc w:val="center"/>
            </w:pPr>
            <w:r>
              <w:t>Тема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22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Рабочие инструменты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23-24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Головные уборы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25-26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Одежда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27-28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Обувь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29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Зима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30-31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Звери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32-33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Домашние животные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34-35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Птицы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36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Животные жарких стран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37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Рыбы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38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Хлебные продукты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39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Молочные продукты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40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Мясные продукты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41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Магазин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42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Наземный транспорт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43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Водный транспорт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44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Воздушный транспорт</w:t>
            </w:r>
          </w:p>
        </w:tc>
      </w:tr>
    </w:tbl>
    <w:p w:rsidR="00E046B5" w:rsidRDefault="00E046B5" w:rsidP="00E046B5">
      <w:pPr>
        <w:pStyle w:val="a9"/>
      </w:pPr>
    </w:p>
    <w:p w:rsidR="00E046B5" w:rsidRDefault="00E046B5" w:rsidP="00E046B5">
      <w:pPr>
        <w:pStyle w:val="a9"/>
        <w:ind w:firstLine="709"/>
        <w:jc w:val="center"/>
      </w:pPr>
    </w:p>
    <w:p w:rsidR="00E046B5" w:rsidRDefault="00E046B5" w:rsidP="00E046B5">
      <w:pPr>
        <w:pStyle w:val="a9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3 период </w:t>
      </w:r>
    </w:p>
    <w:p w:rsidR="00E046B5" w:rsidRDefault="00E046B5" w:rsidP="00E046B5">
      <w:pPr>
        <w:pStyle w:val="a9"/>
        <w:ind w:firstLine="709"/>
        <w:jc w:val="center"/>
      </w:pPr>
      <w:r>
        <w:t>(март, апрель, май).</w:t>
      </w:r>
    </w:p>
    <w:p w:rsidR="00E046B5" w:rsidRDefault="00E046B5" w:rsidP="00E046B5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6373"/>
      </w:tblGrid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  <w:jc w:val="center"/>
            </w:pPr>
            <w:r>
              <w:t>Занятие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  <w:jc w:val="center"/>
            </w:pPr>
            <w:r>
              <w:t>Тема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45-46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Город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47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Почта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48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Театр, музыкальный инструменты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49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Спорт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50-51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Весна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52-53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Профессии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54-55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Части тела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56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Плоды и семена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57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Загадка описание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58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Садовые цветы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59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Полевые цветы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60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Насекомые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61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Лето</w:t>
            </w:r>
          </w:p>
        </w:tc>
      </w:tr>
      <w:tr w:rsidR="00E046B5" w:rsidTr="001442EB">
        <w:tc>
          <w:tcPr>
            <w:tcW w:w="3072" w:type="dxa"/>
          </w:tcPr>
          <w:p w:rsidR="00E046B5" w:rsidRDefault="00E046B5" w:rsidP="001442EB">
            <w:pPr>
              <w:pStyle w:val="a9"/>
            </w:pPr>
            <w:r>
              <w:t>62</w:t>
            </w:r>
          </w:p>
        </w:tc>
        <w:tc>
          <w:tcPr>
            <w:tcW w:w="7069" w:type="dxa"/>
          </w:tcPr>
          <w:p w:rsidR="00E046B5" w:rsidRDefault="00E046B5" w:rsidP="001442EB">
            <w:pPr>
              <w:pStyle w:val="a9"/>
            </w:pPr>
            <w:r>
              <w:t>Ягоды.</w:t>
            </w:r>
          </w:p>
        </w:tc>
      </w:tr>
    </w:tbl>
    <w:p w:rsidR="00E046B5" w:rsidRDefault="00E046B5" w:rsidP="00E046B5">
      <w:pPr>
        <w:jc w:val="both"/>
        <w:rPr>
          <w:sz w:val="28"/>
        </w:rPr>
      </w:pPr>
    </w:p>
    <w:p w:rsidR="00E046B5" w:rsidRPr="00372154" w:rsidRDefault="00E046B5" w:rsidP="00E046B5">
      <w:pPr>
        <w:jc w:val="center"/>
        <w:rPr>
          <w:rFonts w:ascii="Times New Roman" w:hAnsi="Times New Roman" w:cs="Times New Roman"/>
          <w:b/>
          <w:sz w:val="28"/>
        </w:rPr>
      </w:pPr>
      <w:r w:rsidRPr="00372154">
        <w:rPr>
          <w:rFonts w:ascii="Times New Roman" w:hAnsi="Times New Roman" w:cs="Times New Roman"/>
          <w:b/>
          <w:sz w:val="28"/>
        </w:rPr>
        <w:t>2 год обучения.</w:t>
      </w:r>
    </w:p>
    <w:p w:rsidR="00E046B5" w:rsidRPr="00372154" w:rsidRDefault="00E046B5" w:rsidP="00E046B5">
      <w:pPr>
        <w:pStyle w:val="2"/>
      </w:pPr>
      <w:r w:rsidRPr="00372154">
        <w:t xml:space="preserve">Первый период </w:t>
      </w:r>
    </w:p>
    <w:p w:rsidR="00E046B5" w:rsidRPr="00372154" w:rsidRDefault="00E046B5" w:rsidP="00372154">
      <w:pPr>
        <w:jc w:val="center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(сентябрь, октябрь, ноябрь).</w:t>
      </w:r>
    </w:p>
    <w:p w:rsidR="00E046B5" w:rsidRPr="00372154" w:rsidRDefault="00E046B5" w:rsidP="00E046B5">
      <w:pPr>
        <w:pStyle w:val="a9"/>
        <w:jc w:val="center"/>
        <w:rPr>
          <w:b/>
          <w:bCs/>
        </w:rPr>
      </w:pPr>
      <w:r w:rsidRPr="00372154">
        <w:rPr>
          <w:b/>
          <w:bCs/>
        </w:rPr>
        <w:t>Основные задачи:</w:t>
      </w:r>
    </w:p>
    <w:p w:rsidR="00E046B5" w:rsidRPr="00372154" w:rsidRDefault="00E046B5" w:rsidP="00E04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Обследование речи детей.</w:t>
      </w:r>
    </w:p>
    <w:p w:rsidR="00E046B5" w:rsidRPr="00372154" w:rsidRDefault="00E046B5" w:rsidP="00E04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Развитие фонематического слуха с опорой на зрительное восприятие собственной артикуляции, артикуляции логопеда и </w:t>
      </w:r>
      <w:proofErr w:type="spellStart"/>
      <w:r w:rsidRPr="00372154">
        <w:rPr>
          <w:rFonts w:ascii="Times New Roman" w:hAnsi="Times New Roman" w:cs="Times New Roman"/>
          <w:sz w:val="28"/>
        </w:rPr>
        <w:t>речедвигательный</w:t>
      </w:r>
      <w:proofErr w:type="spellEnd"/>
      <w:r w:rsidRPr="00372154">
        <w:rPr>
          <w:rFonts w:ascii="Times New Roman" w:hAnsi="Times New Roman" w:cs="Times New Roman"/>
          <w:sz w:val="28"/>
        </w:rPr>
        <w:t xml:space="preserve"> анализ.</w:t>
      </w:r>
    </w:p>
    <w:p w:rsidR="00E046B5" w:rsidRPr="00372154" w:rsidRDefault="00E046B5" w:rsidP="00E04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Постановка отсутствующих звуков.</w:t>
      </w:r>
    </w:p>
    <w:p w:rsidR="00E046B5" w:rsidRPr="00372154" w:rsidRDefault="00E046B5" w:rsidP="00E04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Подготовка к анализу звукового состава слова.</w:t>
      </w:r>
    </w:p>
    <w:p w:rsidR="00E046B5" w:rsidRPr="00372154" w:rsidRDefault="00E046B5" w:rsidP="00E04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Воспитание направленности внимания к изменению грамматических форм путем сравнения и сопоставления существительных, глаголов, прилагательных, местоимений.</w:t>
      </w:r>
    </w:p>
    <w:p w:rsidR="00E046B5" w:rsidRPr="00372154" w:rsidRDefault="00E046B5" w:rsidP="00E04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Составление простых распространенных предложений.</w:t>
      </w:r>
    </w:p>
    <w:p w:rsidR="00E046B5" w:rsidRPr="00372154" w:rsidRDefault="00E046B5" w:rsidP="00E04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На всех этапах коррекционного обучения: работа над дикцией, темпом, голосом, работа по устранению затруднений в произношении слов сложного </w:t>
      </w:r>
      <w:proofErr w:type="spellStart"/>
      <w:r w:rsidRPr="00372154">
        <w:rPr>
          <w:rFonts w:ascii="Times New Roman" w:hAnsi="Times New Roman" w:cs="Times New Roman"/>
          <w:sz w:val="28"/>
        </w:rPr>
        <w:t>звукослогового</w:t>
      </w:r>
      <w:proofErr w:type="spellEnd"/>
      <w:r w:rsidRPr="00372154">
        <w:rPr>
          <w:rFonts w:ascii="Times New Roman" w:hAnsi="Times New Roman" w:cs="Times New Roman"/>
          <w:sz w:val="28"/>
        </w:rPr>
        <w:t xml:space="preserve"> состава, развитие мелкой моторики, координации речи с движением, используя, в том числе элементы музыкотерапии.</w:t>
      </w:r>
    </w:p>
    <w:p w:rsidR="00E046B5" w:rsidRPr="00372154" w:rsidRDefault="00E046B5" w:rsidP="00E046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Обучение грамоте: знакомство с буквами: Чтение слогов.</w:t>
      </w:r>
    </w:p>
    <w:p w:rsidR="00E046B5" w:rsidRPr="00372154" w:rsidRDefault="00E046B5" w:rsidP="00E046B5">
      <w:pPr>
        <w:pStyle w:val="a9"/>
        <w:numPr>
          <w:ilvl w:val="0"/>
          <w:numId w:val="15"/>
        </w:numPr>
      </w:pPr>
      <w:r w:rsidRPr="00372154">
        <w:lastRenderedPageBreak/>
        <w:t xml:space="preserve">Развитие памяти, внимания, творческих способностей, воображения, вариативности  мышления, используя элементы   </w:t>
      </w:r>
      <w:proofErr w:type="spellStart"/>
      <w:r w:rsidRPr="00372154">
        <w:t>кинезиологии</w:t>
      </w:r>
      <w:proofErr w:type="spellEnd"/>
      <w:r w:rsidRPr="00372154">
        <w:t>.</w:t>
      </w:r>
    </w:p>
    <w:p w:rsidR="00E046B5" w:rsidRPr="00372154" w:rsidRDefault="00E046B5" w:rsidP="00E046B5">
      <w:pPr>
        <w:ind w:left="360"/>
        <w:jc w:val="center"/>
        <w:rPr>
          <w:rFonts w:ascii="Times New Roman" w:hAnsi="Times New Roman" w:cs="Times New Roman"/>
          <w:b/>
          <w:bCs/>
          <w:sz w:val="32"/>
        </w:rPr>
      </w:pPr>
      <w:r w:rsidRPr="00372154">
        <w:rPr>
          <w:rFonts w:ascii="Times New Roman" w:hAnsi="Times New Roman" w:cs="Times New Roman"/>
          <w:b/>
          <w:bCs/>
          <w:sz w:val="32"/>
        </w:rPr>
        <w:t>Содержание работы:</w:t>
      </w:r>
    </w:p>
    <w:p w:rsidR="00E046B5" w:rsidRPr="00372154" w:rsidRDefault="00E046B5" w:rsidP="00E046B5">
      <w:pPr>
        <w:ind w:left="360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1. Постановка и закрепление звуков:</w:t>
      </w:r>
    </w:p>
    <w:p w:rsidR="00E046B5" w:rsidRPr="00372154" w:rsidRDefault="00E046B5" w:rsidP="00E046B5">
      <w:pPr>
        <w:ind w:left="360"/>
        <w:jc w:val="center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У, А, И, Э, О, </w:t>
      </w:r>
      <w:proofErr w:type="gramStart"/>
      <w:r w:rsidRPr="00372154">
        <w:rPr>
          <w:rFonts w:ascii="Times New Roman" w:hAnsi="Times New Roman" w:cs="Times New Roman"/>
          <w:sz w:val="28"/>
        </w:rPr>
        <w:t>Ы</w:t>
      </w:r>
      <w:proofErr w:type="gramEnd"/>
      <w:r w:rsidRPr="00372154">
        <w:rPr>
          <w:rFonts w:ascii="Times New Roman" w:hAnsi="Times New Roman" w:cs="Times New Roman"/>
          <w:sz w:val="28"/>
        </w:rPr>
        <w:t>, П, ПЬ,</w:t>
      </w:r>
    </w:p>
    <w:p w:rsidR="00E046B5" w:rsidRPr="00372154" w:rsidRDefault="00E046B5" w:rsidP="00E046B5">
      <w:pPr>
        <w:ind w:left="360"/>
        <w:jc w:val="center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К, КЬ, Т, ЛЬ, Х, ХЬ, Й, С.</w:t>
      </w:r>
    </w:p>
    <w:p w:rsidR="00E046B5" w:rsidRPr="00372154" w:rsidRDefault="00E046B5" w:rsidP="00E046B5">
      <w:pPr>
        <w:pStyle w:val="21"/>
      </w:pPr>
      <w:r w:rsidRPr="00372154">
        <w:t>2. Дифференциация звуков на слух и в произношении всех гласных звуков, согласных на слух:</w:t>
      </w:r>
    </w:p>
    <w:p w:rsidR="00E046B5" w:rsidRPr="00372154" w:rsidRDefault="00E046B5" w:rsidP="00E046B5">
      <w:pPr>
        <w:ind w:left="360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П-Б-ПЬ, Т-Д-К, К-Г-Т-Х, Л-ЛЬ-РЬ, Х-К, С-Ц-З, Ш-Ч-Щ;</w:t>
      </w:r>
    </w:p>
    <w:p w:rsidR="00E046B5" w:rsidRPr="00372154" w:rsidRDefault="00E046B5" w:rsidP="00E046B5">
      <w:pPr>
        <w:ind w:left="360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В произношении: К-Х, </w:t>
      </w:r>
      <w:proofErr w:type="gramStart"/>
      <w:r w:rsidRPr="00372154">
        <w:rPr>
          <w:rFonts w:ascii="Times New Roman" w:hAnsi="Times New Roman" w:cs="Times New Roman"/>
          <w:sz w:val="28"/>
        </w:rPr>
        <w:t>ЛЬ-Т</w:t>
      </w:r>
      <w:proofErr w:type="gramEnd"/>
      <w:r w:rsidRPr="00372154">
        <w:rPr>
          <w:rFonts w:ascii="Times New Roman" w:hAnsi="Times New Roman" w:cs="Times New Roman"/>
          <w:sz w:val="28"/>
        </w:rPr>
        <w:t>.</w:t>
      </w:r>
    </w:p>
    <w:p w:rsidR="00E046B5" w:rsidRPr="00372154" w:rsidRDefault="00E046B5" w:rsidP="00E046B5">
      <w:pPr>
        <w:pStyle w:val="21"/>
      </w:pPr>
      <w:r w:rsidRPr="00372154">
        <w:t xml:space="preserve">3. Подготовка к анализу звукового состава слова. Выделение ударного гласного звука в начале слова (утка, Алик). Анализ и синтез ряда гласных: а-у-и, </w:t>
      </w:r>
      <w:proofErr w:type="gramStart"/>
      <w:r w:rsidRPr="00372154">
        <w:t>а-у</w:t>
      </w:r>
      <w:proofErr w:type="gramEnd"/>
      <w:r w:rsidRPr="00372154">
        <w:t xml:space="preserve">… Анализ и синтез обратных слогов типа: ап, </w:t>
      </w:r>
      <w:proofErr w:type="spellStart"/>
      <w:r w:rsidRPr="00372154">
        <w:t>уп</w:t>
      </w:r>
      <w:proofErr w:type="spellEnd"/>
      <w:r w:rsidRPr="00372154">
        <w:t xml:space="preserve">… Выделение согласного звука из конца слова (мак, кот). Выделение начального согласного звука и гласного в односложных словах. Анализ прямых слогов типа: па, </w:t>
      </w:r>
      <w:proofErr w:type="spellStart"/>
      <w:r w:rsidRPr="00372154">
        <w:t>са</w:t>
      </w:r>
      <w:proofErr w:type="spellEnd"/>
      <w:r w:rsidRPr="00372154">
        <w:t>… Полный звуковой анализ и синтез слов типа: мак…</w:t>
      </w:r>
    </w:p>
    <w:p w:rsidR="00E046B5" w:rsidRPr="00372154" w:rsidRDefault="00E046B5" w:rsidP="00E046B5">
      <w:pPr>
        <w:ind w:left="360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4. Изменение грамматических форм: образование существительных множественного числа с окончаниями И, </w:t>
      </w:r>
      <w:proofErr w:type="gramStart"/>
      <w:r w:rsidRPr="00372154">
        <w:rPr>
          <w:rFonts w:ascii="Times New Roman" w:hAnsi="Times New Roman" w:cs="Times New Roman"/>
          <w:sz w:val="28"/>
        </w:rPr>
        <w:t>Ы</w:t>
      </w:r>
      <w:proofErr w:type="gramEnd"/>
      <w:r w:rsidRPr="00372154">
        <w:rPr>
          <w:rFonts w:ascii="Times New Roman" w:hAnsi="Times New Roman" w:cs="Times New Roman"/>
          <w:sz w:val="28"/>
        </w:rPr>
        <w:t>, А. Согласование существительных с глаголами (единственное и множественное число – залаяли собаки – залаяла собака). Правильное употребление личных окончаний глаголов (единственное и множественное число: моет – моют). Подбор существительных к прилагательным местоимениям.</w:t>
      </w:r>
    </w:p>
    <w:p w:rsidR="00E046B5" w:rsidRPr="00372154" w:rsidRDefault="00E046B5" w:rsidP="00E046B5">
      <w:pPr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5.  Составление простых распространенных предложений: по картинке, по демонстрации действия, по вопросам, объединение их в небольшие рассказы, заучивание текстов наизусть.</w:t>
      </w:r>
    </w:p>
    <w:p w:rsidR="00E046B5" w:rsidRPr="00372154" w:rsidRDefault="00E046B5" w:rsidP="00372154">
      <w:pPr>
        <w:ind w:left="360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6. Знакомство с буквами: Чтение слогов.</w:t>
      </w:r>
    </w:p>
    <w:p w:rsidR="00E046B5" w:rsidRPr="00372154" w:rsidRDefault="00E046B5" w:rsidP="00E046B5">
      <w:pPr>
        <w:ind w:left="360"/>
        <w:jc w:val="center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b/>
          <w:bCs/>
          <w:sz w:val="28"/>
        </w:rPr>
        <w:t>Второй период обучения.</w:t>
      </w:r>
    </w:p>
    <w:p w:rsidR="00E046B5" w:rsidRPr="00372154" w:rsidRDefault="00E046B5" w:rsidP="00E046B5">
      <w:pPr>
        <w:ind w:left="360"/>
        <w:jc w:val="center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(декабрь, январь, февраль).</w:t>
      </w:r>
    </w:p>
    <w:p w:rsidR="00E046B5" w:rsidRPr="00372154" w:rsidRDefault="00E046B5" w:rsidP="00E046B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372154">
        <w:rPr>
          <w:rFonts w:ascii="Times New Roman" w:hAnsi="Times New Roman" w:cs="Times New Roman"/>
          <w:b/>
          <w:bCs/>
          <w:sz w:val="28"/>
        </w:rPr>
        <w:t>Основные задачи: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Постановка отсутствующих звуков и их автоматизация.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lastRenderedPageBreak/>
        <w:t>Дифференциация звуков на слух и в произношении: (глухие – звонкие, твердые – мягкие).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фонематического слуха.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Анализ и синтез звукового состава слова.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грамматического строя речи: изменение формы слова в зависимости от рода, числа, падежа, времени действия.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Составление и распространение предложений по картинкам, по вопросам, по демонстрации действий, по опорным словам.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Составление и заучивание коротких рассказов, стихотворений, </w:t>
      </w:r>
      <w:proofErr w:type="spellStart"/>
      <w:r w:rsidRPr="00372154">
        <w:rPr>
          <w:rFonts w:ascii="Times New Roman" w:hAnsi="Times New Roman" w:cs="Times New Roman"/>
          <w:sz w:val="28"/>
        </w:rPr>
        <w:t>потешек</w:t>
      </w:r>
      <w:proofErr w:type="spellEnd"/>
      <w:r w:rsidRPr="00372154">
        <w:rPr>
          <w:rFonts w:ascii="Times New Roman" w:hAnsi="Times New Roman" w:cs="Times New Roman"/>
          <w:sz w:val="28"/>
        </w:rPr>
        <w:t>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72154">
        <w:rPr>
          <w:rFonts w:ascii="Times New Roman" w:hAnsi="Times New Roman" w:cs="Times New Roman"/>
          <w:sz w:val="28"/>
        </w:rPr>
        <w:t>Знакомство и усвоение терминов: слог, слово, гласные, согласные, звонкие, глухие, мягкие, твердые звуки, предложение.</w:t>
      </w:r>
      <w:proofErr w:type="gramEnd"/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Работа над словами сложной слоговой структуры.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мелкой моторики.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координации речи с движением.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Обучение грамоте: знакомство с буквами: Чтение слогов, слов.</w:t>
      </w:r>
    </w:p>
    <w:p w:rsidR="00E046B5" w:rsidRPr="00372154" w:rsidRDefault="00E046B5" w:rsidP="00E046B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Расширение и активизация словаря (предметный, глагольный, словарь признаков – исходя из речевого уровня группы).</w:t>
      </w:r>
    </w:p>
    <w:p w:rsidR="00E046B5" w:rsidRPr="00372154" w:rsidRDefault="00E046B5" w:rsidP="00E046B5">
      <w:pPr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 </w:t>
      </w:r>
    </w:p>
    <w:p w:rsidR="00E046B5" w:rsidRPr="00372154" w:rsidRDefault="00E046B5" w:rsidP="00E046B5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372154">
        <w:rPr>
          <w:rFonts w:ascii="Times New Roman" w:hAnsi="Times New Roman" w:cs="Times New Roman"/>
          <w:b/>
          <w:bCs/>
          <w:sz w:val="32"/>
        </w:rPr>
        <w:t>Содержание работы:</w:t>
      </w:r>
    </w:p>
    <w:p w:rsidR="00E046B5" w:rsidRPr="00372154" w:rsidRDefault="00E046B5" w:rsidP="00E04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Постановка и закрепление звуков: С, СЬ, </w:t>
      </w:r>
      <w:proofErr w:type="gramStart"/>
      <w:r w:rsidRPr="00372154">
        <w:rPr>
          <w:rFonts w:ascii="Times New Roman" w:hAnsi="Times New Roman" w:cs="Times New Roman"/>
          <w:sz w:val="28"/>
        </w:rPr>
        <w:t>З</w:t>
      </w:r>
      <w:proofErr w:type="gramEnd"/>
      <w:r w:rsidRPr="00372154">
        <w:rPr>
          <w:rFonts w:ascii="Times New Roman" w:hAnsi="Times New Roman" w:cs="Times New Roman"/>
          <w:sz w:val="28"/>
        </w:rPr>
        <w:t>, ЗЬ, Ц, ТЬ, Б, БЬ, Д, ДЬ, Г, ГЬ, Ш, Л, Ж, Р, РЬ.</w:t>
      </w:r>
    </w:p>
    <w:p w:rsidR="00E046B5" w:rsidRPr="00372154" w:rsidRDefault="00E046B5" w:rsidP="00E04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Дифференциация звуков на слух и в произношении на слух: С-СЬ, З-ЗЬ-С-СЬ-Ж, Ц-Т-С, Б-БЬ-П-ПЬ, ТЬ-ДЬ, Д-ДЬ-Т-ТЬ, Г-ГЬ-К-КЬ, С-Ш-Ж-Щ, Л-ЛЬ-Р-РЬ, З-Ж-Щ;</w:t>
      </w:r>
    </w:p>
    <w:p w:rsidR="00E046B5" w:rsidRPr="00372154" w:rsidRDefault="00E046B5" w:rsidP="00E046B5">
      <w:pPr>
        <w:ind w:left="1068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В произношении: С-СЬ, З-ЗЬ, Ц-С, Б-П, </w:t>
      </w:r>
      <w:proofErr w:type="gramStart"/>
      <w:r w:rsidRPr="00372154">
        <w:rPr>
          <w:rFonts w:ascii="Times New Roman" w:hAnsi="Times New Roman" w:cs="Times New Roman"/>
          <w:sz w:val="28"/>
        </w:rPr>
        <w:t>Д-Т</w:t>
      </w:r>
      <w:proofErr w:type="gramEnd"/>
      <w:r w:rsidRPr="00372154">
        <w:rPr>
          <w:rFonts w:ascii="Times New Roman" w:hAnsi="Times New Roman" w:cs="Times New Roman"/>
          <w:sz w:val="28"/>
        </w:rPr>
        <w:t>, Г-К, С-Ш, З-Ж, С-Ш-З-Ж, Л-Р, Р-РЬ-Л-ЛЬ.</w:t>
      </w:r>
    </w:p>
    <w:p w:rsidR="00E046B5" w:rsidRDefault="00E046B5" w:rsidP="00E046B5">
      <w:pPr>
        <w:pStyle w:val="3"/>
        <w:numPr>
          <w:ilvl w:val="0"/>
          <w:numId w:val="17"/>
        </w:numPr>
      </w:pPr>
      <w:r w:rsidRPr="00372154">
        <w:t>Анализ и синтез звукового состава слова: (работа со схемой слова), деление слов на слоги, звуко-слоговой анализ односложных слов, двусложных (зубы), односложных со</w:t>
      </w:r>
      <w:r>
        <w:t xml:space="preserve"> стечением согласных в начале слова (стол), двусложных слов с закрытыми слогами (кошка, каток…).</w:t>
      </w:r>
    </w:p>
    <w:p w:rsidR="00E046B5" w:rsidRPr="00372154" w:rsidRDefault="00E046B5" w:rsidP="00E04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Грамматический строй речи: употребление существительных в различных падежах единственного и множественного числа, согласование с прилагательными в роде, числе, падеже. Спряжение глаголов. Согласование числительных с существительными, некоторые способы словообразования: прилагательные от существительных, суффиксальный, префиксальный. Подбор однокоренных слов. Составление предложений: по вопросам, по демонстрации действий, по </w:t>
      </w:r>
      <w:r w:rsidRPr="00372154">
        <w:rPr>
          <w:rFonts w:ascii="Times New Roman" w:hAnsi="Times New Roman" w:cs="Times New Roman"/>
          <w:sz w:val="28"/>
        </w:rPr>
        <w:lastRenderedPageBreak/>
        <w:t xml:space="preserve">опорным словам. Распространение предложений по вопросам. Составление рассказа по вопросам, по картине, по серии картин. Заучивание наизусть стихотворений, </w:t>
      </w:r>
      <w:proofErr w:type="spellStart"/>
      <w:r w:rsidRPr="00372154">
        <w:rPr>
          <w:rFonts w:ascii="Times New Roman" w:hAnsi="Times New Roman" w:cs="Times New Roman"/>
          <w:sz w:val="28"/>
        </w:rPr>
        <w:t>потешек</w:t>
      </w:r>
      <w:proofErr w:type="spellEnd"/>
      <w:r w:rsidRPr="00372154">
        <w:rPr>
          <w:rFonts w:ascii="Times New Roman" w:hAnsi="Times New Roman" w:cs="Times New Roman"/>
          <w:sz w:val="28"/>
        </w:rPr>
        <w:t>, текстов.</w:t>
      </w:r>
    </w:p>
    <w:p w:rsidR="00E046B5" w:rsidRPr="00372154" w:rsidRDefault="00E046B5" w:rsidP="00E04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Преодоление затруднений в произношении трудных по структуре слов.</w:t>
      </w:r>
    </w:p>
    <w:p w:rsidR="00E046B5" w:rsidRPr="00372154" w:rsidRDefault="00E046B5" w:rsidP="00E046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Знакомство с буквами: Чтение слогов, слов.</w:t>
      </w:r>
    </w:p>
    <w:p w:rsidR="00E046B5" w:rsidRPr="00372154" w:rsidRDefault="00E046B5" w:rsidP="00E046B5">
      <w:pPr>
        <w:jc w:val="both"/>
        <w:rPr>
          <w:rFonts w:ascii="Times New Roman" w:hAnsi="Times New Roman" w:cs="Times New Roman"/>
          <w:sz w:val="28"/>
        </w:rPr>
      </w:pPr>
    </w:p>
    <w:p w:rsidR="00E046B5" w:rsidRPr="00372154" w:rsidRDefault="00E046B5" w:rsidP="00E046B5">
      <w:pPr>
        <w:pStyle w:val="1"/>
        <w:rPr>
          <w:b/>
          <w:bCs/>
        </w:rPr>
      </w:pPr>
      <w:r w:rsidRPr="00372154">
        <w:rPr>
          <w:b/>
          <w:bCs/>
        </w:rPr>
        <w:t>Третий период обучения</w:t>
      </w:r>
    </w:p>
    <w:p w:rsidR="00E046B5" w:rsidRPr="00372154" w:rsidRDefault="00E046B5" w:rsidP="00E046B5">
      <w:pPr>
        <w:ind w:left="708"/>
        <w:jc w:val="center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(март, апрель, май).</w:t>
      </w:r>
    </w:p>
    <w:p w:rsidR="00E046B5" w:rsidRPr="00372154" w:rsidRDefault="00E046B5" w:rsidP="00E046B5">
      <w:pPr>
        <w:pStyle w:val="3"/>
        <w:jc w:val="center"/>
        <w:rPr>
          <w:b/>
          <w:bCs/>
        </w:rPr>
      </w:pPr>
      <w:r w:rsidRPr="00372154">
        <w:rPr>
          <w:b/>
          <w:bCs/>
        </w:rPr>
        <w:t>Основные задачи: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Окончательное исправление всех недостатков речи и закрепление правильного произношения звуков.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Дифференциация звуков: на слух: Ч-ТЬ-СЬ-Щ, Щ-Ч-СЬ-Ш; в произношении: Ч-ТЬ, Ч-СЬ, Щ-Ш, Щ-Ч, Щ-СЬ.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фонематического восприятия.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Анализ и синтез звукового состава слова, закрепление навыков работы со схемой слова.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Формирование грамматически правильной речи.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связной речи.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Работа над словами сложной слоговой структуры, употребление их в речи.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мелкой моторики.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координации речи с движением.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Обучение грамоте: знакомство с буквами в зависимости от речевого уровня группы.</w:t>
      </w:r>
    </w:p>
    <w:p w:rsidR="00E046B5" w:rsidRPr="00372154" w:rsidRDefault="00E046B5" w:rsidP="00E046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Расширение и активизация словаря.</w:t>
      </w:r>
    </w:p>
    <w:p w:rsidR="00E046B5" w:rsidRPr="00372154" w:rsidRDefault="00E046B5" w:rsidP="00E046B5">
      <w:pPr>
        <w:jc w:val="both"/>
        <w:rPr>
          <w:rFonts w:ascii="Times New Roman" w:hAnsi="Times New Roman" w:cs="Times New Roman"/>
          <w:sz w:val="28"/>
        </w:rPr>
      </w:pPr>
    </w:p>
    <w:p w:rsidR="00E046B5" w:rsidRPr="00372154" w:rsidRDefault="00E046B5" w:rsidP="00E046B5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372154">
        <w:rPr>
          <w:rFonts w:ascii="Times New Roman" w:hAnsi="Times New Roman" w:cs="Times New Roman"/>
          <w:b/>
          <w:bCs/>
          <w:sz w:val="32"/>
        </w:rPr>
        <w:t>Содержание работы:</w:t>
      </w:r>
    </w:p>
    <w:p w:rsidR="00E046B5" w:rsidRPr="00372154" w:rsidRDefault="00E046B5" w:rsidP="00E046B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Коррекция звукопроизношения (по индивидуальным тетрадям – планам).</w:t>
      </w:r>
    </w:p>
    <w:p w:rsidR="00E046B5" w:rsidRPr="00372154" w:rsidRDefault="00E046B5" w:rsidP="00E046B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Закрепление правильного произношения звуков Ч, </w:t>
      </w:r>
      <w:proofErr w:type="gramStart"/>
      <w:r w:rsidRPr="00372154">
        <w:rPr>
          <w:rFonts w:ascii="Times New Roman" w:hAnsi="Times New Roman" w:cs="Times New Roman"/>
          <w:sz w:val="28"/>
        </w:rPr>
        <w:t>Щ</w:t>
      </w:r>
      <w:proofErr w:type="gramEnd"/>
      <w:r w:rsidRPr="00372154">
        <w:rPr>
          <w:rFonts w:ascii="Times New Roman" w:hAnsi="Times New Roman" w:cs="Times New Roman"/>
          <w:sz w:val="28"/>
        </w:rPr>
        <w:t xml:space="preserve"> и ранее поставленных звуков.</w:t>
      </w:r>
    </w:p>
    <w:p w:rsidR="00E046B5" w:rsidRPr="00372154" w:rsidRDefault="00E046B5" w:rsidP="00E046B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Дифференциация звуков: на слух (Ч-ТЬ-СЬ-Щ, Щ-Ч-СЬ-Ш) и в произношении (Ч-ТЬ, Ч-СЬ, Щ-Ш, Щ-Ч, Щ-СЬ).</w:t>
      </w:r>
    </w:p>
    <w:p w:rsidR="00E046B5" w:rsidRPr="00372154" w:rsidRDefault="00E046B5" w:rsidP="00E046B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фонематического восприятия: речевой слух, слуховая память, фонематический слух.</w:t>
      </w:r>
    </w:p>
    <w:p w:rsidR="00E046B5" w:rsidRPr="00372154" w:rsidRDefault="00E046B5" w:rsidP="00E046B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Анализ и синтез звукового состава слова: закрепление навыков работы со схемой слова. Анализ и синтез трехсложных слов.</w:t>
      </w:r>
    </w:p>
    <w:p w:rsidR="00E046B5" w:rsidRPr="00372154" w:rsidRDefault="00E046B5" w:rsidP="00E046B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 xml:space="preserve">Совершенствование практических навыков употребления и преобразования грамматических форм: категория числа </w:t>
      </w:r>
      <w:r w:rsidRPr="00372154">
        <w:rPr>
          <w:rFonts w:ascii="Times New Roman" w:hAnsi="Times New Roman" w:cs="Times New Roman"/>
          <w:sz w:val="28"/>
        </w:rPr>
        <w:lastRenderedPageBreak/>
        <w:t>существительных, глаголов, согласование прилагательных и числительных с существительными.</w:t>
      </w:r>
    </w:p>
    <w:p w:rsidR="00E046B5" w:rsidRPr="00372154" w:rsidRDefault="00E046B5" w:rsidP="00E046B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2154">
        <w:rPr>
          <w:rFonts w:ascii="Times New Roman" w:hAnsi="Times New Roman" w:cs="Times New Roman"/>
          <w:sz w:val="28"/>
        </w:rPr>
        <w:t>Развитие связной речи: составление сложносочиненных и сложноподчиненных предложений. Составление разных типов рассказов.</w:t>
      </w:r>
    </w:p>
    <w:p w:rsidR="00E046B5" w:rsidRPr="00372154" w:rsidRDefault="00E046B5" w:rsidP="00CE064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0646" w:rsidRPr="00ED3E39" w:rsidRDefault="00CE0646" w:rsidP="00CE0646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3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E0646" w:rsidRPr="00CE0646" w:rsidRDefault="00CE0646" w:rsidP="00CE0646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646" w:rsidRPr="00CE0646" w:rsidRDefault="00CE0646" w:rsidP="00CE0646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1.Арефьева З.А., </w:t>
      </w:r>
      <w:proofErr w:type="spellStart"/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Подобед</w:t>
      </w:r>
      <w:proofErr w:type="spellEnd"/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С.О. Работа </w:t>
      </w:r>
      <w:proofErr w:type="spellStart"/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логопункта</w:t>
      </w:r>
      <w:proofErr w:type="spellEnd"/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дошкольном образовательном учреждении. «Де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фектология», 2005 г., №5, с. 54.</w:t>
      </w:r>
    </w:p>
    <w:p w:rsidR="00CE0646" w:rsidRPr="00CE0646" w:rsidRDefault="00CE0646" w:rsidP="00CE0646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2.Епифанова О. Организация логопедической работы в дошкольных образовательных учреждениях. «Дошкольное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воспитание», 2003 г., №8, с. 65.</w:t>
      </w:r>
    </w:p>
    <w:p w:rsidR="00CE0646" w:rsidRPr="00CE0646" w:rsidRDefault="00CE0646" w:rsidP="00CE0646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>3.Программа воспитания и обучения в детском саду под редакцией               М.А.Васильевой, В.В. Гербовой, Т. С. Комаровой. М., 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заика – Синтез, 2005 г.- 208 с.</w:t>
      </w:r>
    </w:p>
    <w:p w:rsidR="00CE0646" w:rsidRPr="00CE0646" w:rsidRDefault="00CE0646" w:rsidP="00CE0646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>4. Требования к содержанию и оформлению образовательных программ дополнительного образования детей (письмо Министерства образования РФ от 18 июня 2003 г.  №28-02-484/16).- Библиотечка «Вестника образования» №7 2006 г.; Библиотечка «Вестника образова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России»,2006 г., №7, с. 51.</w:t>
      </w:r>
    </w:p>
    <w:p w:rsidR="00CE0646" w:rsidRPr="00CE0646" w:rsidRDefault="00CE0646" w:rsidP="00CE0646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>5. Филичева  Т.Б., Чиркина Г.В. Коррекционное обучение и воспитание детей 5-летнего возраста с общим недоразвитием речи. М., Министерство Обра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 РСФСР, 1991 г., - 40 с.</w:t>
      </w:r>
    </w:p>
    <w:p w:rsidR="00662C86" w:rsidRDefault="00CE0646" w:rsidP="00CE0646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646">
        <w:rPr>
          <w:rFonts w:ascii="Times New Roman" w:eastAsia="Times New Roman" w:hAnsi="Times New Roman" w:cs="Times New Roman"/>
          <w:sz w:val="28"/>
          <w:szCs w:val="20"/>
          <w:lang w:eastAsia="ru-RU"/>
        </w:rPr>
        <w:t>6.Филичева Т.Б., Чиркина Г.В.Подготовка к школе детей с общим недоразвитием речи в условиях специального детского сада. М., изд. «Альфа», 1991 г. Части I, II.</w:t>
      </w:r>
    </w:p>
    <w:p w:rsidR="00CE0646" w:rsidRDefault="00CE0646" w:rsidP="00662C86">
      <w:pPr>
        <w:pStyle w:val="a7"/>
        <w:spacing w:after="0" w:line="360" w:lineRule="auto"/>
        <w:ind w:left="1287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0646" w:rsidRPr="00ED3E39" w:rsidRDefault="00CE0646" w:rsidP="00662C86">
      <w:pPr>
        <w:pStyle w:val="a7"/>
        <w:spacing w:after="0" w:line="360" w:lineRule="auto"/>
        <w:ind w:left="1287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A75" w:rsidRPr="00662C86" w:rsidRDefault="00234A75" w:rsidP="00CE0646">
      <w:pPr>
        <w:pStyle w:val="a7"/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</w:p>
    <w:sectPr w:rsidR="00234A75" w:rsidRPr="00662C86" w:rsidSect="00CE0646">
      <w:footerReference w:type="even" r:id="rId8"/>
      <w:footerReference w:type="default" r:id="rId9"/>
      <w:pgSz w:w="11906" w:h="16838"/>
      <w:pgMar w:top="1440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3C" w:rsidRDefault="00133B3C" w:rsidP="005937ED">
      <w:pPr>
        <w:spacing w:after="0" w:line="240" w:lineRule="auto"/>
      </w:pPr>
      <w:r>
        <w:separator/>
      </w:r>
    </w:p>
  </w:endnote>
  <w:endnote w:type="continuationSeparator" w:id="0">
    <w:p w:rsidR="00133B3C" w:rsidRDefault="00133B3C" w:rsidP="0059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46" w:rsidRDefault="00593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06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D32">
      <w:rPr>
        <w:rStyle w:val="a5"/>
        <w:noProof/>
      </w:rPr>
      <w:t>7</w:t>
    </w:r>
    <w:r>
      <w:rPr>
        <w:rStyle w:val="a5"/>
      </w:rPr>
      <w:fldChar w:fldCharType="end"/>
    </w:r>
  </w:p>
  <w:p w:rsidR="00CE0646" w:rsidRDefault="00CE06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46" w:rsidRDefault="00593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06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0CF">
      <w:rPr>
        <w:rStyle w:val="a5"/>
        <w:noProof/>
      </w:rPr>
      <w:t>16</w:t>
    </w:r>
    <w:r>
      <w:rPr>
        <w:rStyle w:val="a5"/>
      </w:rPr>
      <w:fldChar w:fldCharType="end"/>
    </w:r>
  </w:p>
  <w:p w:rsidR="00CE0646" w:rsidRDefault="00CE06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3C" w:rsidRDefault="00133B3C" w:rsidP="005937ED">
      <w:pPr>
        <w:spacing w:after="0" w:line="240" w:lineRule="auto"/>
      </w:pPr>
      <w:r>
        <w:separator/>
      </w:r>
    </w:p>
  </w:footnote>
  <w:footnote w:type="continuationSeparator" w:id="0">
    <w:p w:rsidR="00133B3C" w:rsidRDefault="00133B3C" w:rsidP="0059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FE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721D8"/>
    <w:multiLevelType w:val="multilevel"/>
    <w:tmpl w:val="1AF69D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70B1"/>
    <w:multiLevelType w:val="hybridMultilevel"/>
    <w:tmpl w:val="F168A8E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E06AA5"/>
    <w:multiLevelType w:val="hybridMultilevel"/>
    <w:tmpl w:val="1210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4BDD"/>
    <w:multiLevelType w:val="hybridMultilevel"/>
    <w:tmpl w:val="5CDE31C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1E2643D1"/>
    <w:multiLevelType w:val="hybridMultilevel"/>
    <w:tmpl w:val="D476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6570"/>
    <w:multiLevelType w:val="hybridMultilevel"/>
    <w:tmpl w:val="8D2682C0"/>
    <w:lvl w:ilvl="0" w:tplc="5AF84BE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F1049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A4F20"/>
    <w:multiLevelType w:val="hybridMultilevel"/>
    <w:tmpl w:val="803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20DDF"/>
    <w:multiLevelType w:val="hybridMultilevel"/>
    <w:tmpl w:val="89E6D2D4"/>
    <w:lvl w:ilvl="0" w:tplc="5AF84BE2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42A56369"/>
    <w:multiLevelType w:val="hybridMultilevel"/>
    <w:tmpl w:val="03DC7590"/>
    <w:lvl w:ilvl="0" w:tplc="5AF84BE2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51252DB2"/>
    <w:multiLevelType w:val="hybridMultilevel"/>
    <w:tmpl w:val="70E805EC"/>
    <w:lvl w:ilvl="0" w:tplc="5AF84BE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8109FE"/>
    <w:multiLevelType w:val="hybridMultilevel"/>
    <w:tmpl w:val="1952A64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27B0B86"/>
    <w:multiLevelType w:val="hybridMultilevel"/>
    <w:tmpl w:val="6E20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5A49BD"/>
    <w:multiLevelType w:val="multilevel"/>
    <w:tmpl w:val="41A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A1C1E"/>
    <w:multiLevelType w:val="hybridMultilevel"/>
    <w:tmpl w:val="E89E7D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AF84BE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CA66302"/>
    <w:multiLevelType w:val="hybridMultilevel"/>
    <w:tmpl w:val="3D985E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FF6BFE"/>
    <w:multiLevelType w:val="hybridMultilevel"/>
    <w:tmpl w:val="5BF89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632C68"/>
    <w:multiLevelType w:val="hybridMultilevel"/>
    <w:tmpl w:val="7A963A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7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C86"/>
    <w:rsid w:val="00133B3C"/>
    <w:rsid w:val="002220CF"/>
    <w:rsid w:val="00234A75"/>
    <w:rsid w:val="00372154"/>
    <w:rsid w:val="005937ED"/>
    <w:rsid w:val="00662C86"/>
    <w:rsid w:val="006C2FC1"/>
    <w:rsid w:val="00921490"/>
    <w:rsid w:val="009F0D32"/>
    <w:rsid w:val="009F7B41"/>
    <w:rsid w:val="00A40A89"/>
    <w:rsid w:val="00B55DA7"/>
    <w:rsid w:val="00CE0646"/>
    <w:rsid w:val="00E046B5"/>
    <w:rsid w:val="00F5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86"/>
  </w:style>
  <w:style w:type="paragraph" w:styleId="1">
    <w:name w:val="heading 1"/>
    <w:basedOn w:val="a"/>
    <w:next w:val="a"/>
    <w:link w:val="10"/>
    <w:qFormat/>
    <w:rsid w:val="00E046B5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46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2C86"/>
  </w:style>
  <w:style w:type="character" w:styleId="a5">
    <w:name w:val="page number"/>
    <w:basedOn w:val="a0"/>
    <w:rsid w:val="00662C86"/>
  </w:style>
  <w:style w:type="table" w:styleId="a6">
    <w:name w:val="Table Grid"/>
    <w:basedOn w:val="a1"/>
    <w:uiPriority w:val="59"/>
    <w:rsid w:val="00662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62C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6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46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Стиль1"/>
    <w:basedOn w:val="a8"/>
    <w:rsid w:val="00E046B5"/>
  </w:style>
  <w:style w:type="paragraph" w:styleId="a9">
    <w:name w:val="Body Text"/>
    <w:basedOn w:val="a"/>
    <w:link w:val="aa"/>
    <w:rsid w:val="00E04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04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046B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4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046B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b"/>
    <w:uiPriority w:val="10"/>
    <w:qFormat/>
    <w:rsid w:val="00E04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8"/>
    <w:uiPriority w:val="10"/>
    <w:rsid w:val="00E04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2C86"/>
  </w:style>
  <w:style w:type="character" w:styleId="a5">
    <w:name w:val="page number"/>
    <w:basedOn w:val="a0"/>
    <w:rsid w:val="00662C86"/>
  </w:style>
  <w:style w:type="table" w:styleId="a6">
    <w:name w:val="Table Grid"/>
    <w:basedOn w:val="a1"/>
    <w:uiPriority w:val="59"/>
    <w:rsid w:val="00662C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6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5</cp:revision>
  <cp:lastPrinted>2012-11-12T07:54:00Z</cp:lastPrinted>
  <dcterms:created xsi:type="dcterms:W3CDTF">2012-10-22T05:56:00Z</dcterms:created>
  <dcterms:modified xsi:type="dcterms:W3CDTF">2014-09-27T06:25:00Z</dcterms:modified>
</cp:coreProperties>
</file>